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40" w:rsidRDefault="00B67440"/>
    <w:p w:rsidR="00B754E0" w:rsidRDefault="00B754E0"/>
    <w:tbl>
      <w:tblPr>
        <w:tblStyle w:val="TableGrid"/>
        <w:tblW w:w="14992" w:type="dxa"/>
        <w:tblLayout w:type="fixed"/>
        <w:tblLook w:val="04A0"/>
      </w:tblPr>
      <w:tblGrid>
        <w:gridCol w:w="2235"/>
        <w:gridCol w:w="2409"/>
        <w:gridCol w:w="3828"/>
        <w:gridCol w:w="3260"/>
        <w:gridCol w:w="1276"/>
        <w:gridCol w:w="1984"/>
      </w:tblGrid>
      <w:tr w:rsidR="00B754E0" w:rsidRPr="002954A6" w:rsidTr="00B87350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B754E0" w:rsidRPr="00903196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Planned Pupil Premium </w:t>
            </w:r>
            <w:r w:rsidRPr="00B754E0">
              <w:rPr>
                <w:rFonts w:ascii="Arial" w:hAnsi="Arial" w:cs="Arial"/>
                <w:b/>
              </w:rPr>
              <w:t>expenditure</w:t>
            </w:r>
            <w:r w:rsidR="00903196">
              <w:rPr>
                <w:rFonts w:ascii="Arial" w:hAnsi="Arial" w:cs="Arial"/>
                <w:b/>
              </w:rPr>
              <w:t xml:space="preserve"> - </w:t>
            </w:r>
            <w:r w:rsidR="00903196" w:rsidRPr="00903196">
              <w:rPr>
                <w:rFonts w:ascii="Arial" w:hAnsi="Arial" w:cs="Arial"/>
                <w:b/>
                <w:sz w:val="18"/>
                <w:szCs w:val="18"/>
              </w:rPr>
              <w:t>£23,760 Pupil Premium   + £3,800 - LAC</w:t>
            </w:r>
          </w:p>
        </w:tc>
      </w:tr>
      <w:tr w:rsidR="00B754E0" w:rsidRPr="002954A6" w:rsidTr="00B87350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B754E0" w:rsidRPr="002954A6" w:rsidRDefault="00B754E0" w:rsidP="00B87350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</w:t>
            </w:r>
            <w:r w:rsidRPr="002954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B754E0" w:rsidRPr="002954A6" w:rsidTr="00B873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throughout the school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387F7E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387F7E">
              <w:rPr>
                <w:rFonts w:ascii="Arial" w:hAnsi="Arial" w:cs="Arial"/>
                <w:sz w:val="18"/>
                <w:szCs w:val="18"/>
              </w:rPr>
              <w:t>Improved progress for high attaining pupils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387F7E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Development of confidence, self-esteem, understanding of the world and vocabulary</w:t>
            </w: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AE78F2" w:rsidRDefault="00B754E0" w:rsidP="00B754E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</w:t>
            </w:r>
            <w:r>
              <w:rPr>
                <w:rFonts w:ascii="Arial" w:hAnsi="Arial" w:cs="Arial"/>
                <w:sz w:val="18"/>
                <w:szCs w:val="18"/>
              </w:rPr>
              <w:t>ELKLAN delivered in house following training 2016/17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</w:t>
            </w:r>
            <w:r>
              <w:rPr>
                <w:rFonts w:ascii="Arial" w:hAnsi="Arial" w:cs="Arial"/>
                <w:sz w:val="18"/>
                <w:szCs w:val="18"/>
              </w:rPr>
              <w:t>throughout the school:  creating a “language environment”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scheme implemented to support structured development of reading, writing and comprehension throughout the school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children are supported to develop aspirations, experience, vocabulary  and interests through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opportunities to go on enrichment visits and to attend specialist clubs and activities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lastRenderedPageBreak/>
              <w:t xml:space="preserve">We want to invest some of the PP in longer term change which will help all pupils. Many different evidence sources, e.g. </w:t>
            </w:r>
            <w:r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open ended questioning are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effective way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 improve attainment, and are suitable as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approach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that we can embed across the school.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shows that there is a 30 million word gap at age 3 between disadvantaged and “educating” homes.  It is important to enable disadvantaged children to experience a rich variety of vocabulary and language structures; also to allow them to widen their experience through the medium of book-sharing and real experiences.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In-house CPD from Literacy lead.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and teacher o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bservation of attendees’ classes after the course, to embed learning (no assessment).   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of classroom implementation – lesson observation and book scrutiny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tracking and assessment of language development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761F2E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to ensure that all PP children have opportunities to attend enrichment clubs and activities, and to attend theatre visits, educational visits</w:t>
            </w:r>
            <w:proofErr w:type="gramStart"/>
            <w:r w:rsidR="0090319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lead/ Assistant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Head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984" w:type="dxa"/>
          </w:tcPr>
          <w:p w:rsidR="00B754E0" w:rsidRPr="00AE78F2" w:rsidRDefault="00B754E0" w:rsidP="00B873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and July 2018</w:t>
            </w:r>
          </w:p>
        </w:tc>
      </w:tr>
      <w:tr w:rsidR="00B754E0" w:rsidRPr="002954A6" w:rsidTr="00B87350">
        <w:trPr>
          <w:trHeight w:hRule="exact" w:val="218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Improved progress for </w:t>
            </w:r>
            <w:r w:rsidRPr="00AE78F2">
              <w:rPr>
                <w:rFonts w:ascii="Arial" w:hAnsi="Arial" w:cs="Arial"/>
                <w:sz w:val="18"/>
                <w:szCs w:val="18"/>
              </w:rPr>
              <w:t>high attaining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in all areas, particularly mathematics.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CPD on providing stretch for high attaining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eligible for PP need additional support to reach higher attaining levels in maths.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ensure that PP pupils can achieve high attainment as well as simply ‘meeting expected standards’. 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throughout the school are receiving CPD on identifying ways in supporting and challenging PP children in understanding mathematical concepts and applying them.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auto"/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Skills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lead</w:t>
            </w:r>
            <w:r>
              <w:rPr>
                <w:rFonts w:ascii="Arial" w:hAnsi="Arial" w:cs="Arial"/>
                <w:sz w:val="18"/>
                <w:szCs w:val="18"/>
              </w:rPr>
              <w:t xml:space="preserve"> (Asst HT)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and July  2018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903196">
              <w:rPr>
                <w:rFonts w:ascii="Arial" w:hAnsi="Arial" w:cs="Arial"/>
                <w:sz w:val="18"/>
                <w:szCs w:val="18"/>
              </w:rPr>
              <w:t>18,000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2954A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4E0" w:rsidRPr="002954A6" w:rsidTr="00B87350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5341E9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586C0E" w:rsidRDefault="00B754E0" w:rsidP="00B87350">
            <w:pPr>
              <w:rPr>
                <w:rFonts w:ascii="Arial" w:hAnsi="Arial" w:cs="Arial"/>
                <w:b/>
              </w:rPr>
            </w:pPr>
          </w:p>
        </w:tc>
      </w:tr>
      <w:tr w:rsidR="00B754E0" w:rsidRPr="002954A6" w:rsidTr="00B87350"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B754E0" w:rsidRPr="00262114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B754E0" w:rsidRPr="002954A6" w:rsidTr="00B87350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 Improved progress for high attaining pupils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in addition to standard lessons.  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to one and small group tuition for children who, for personal reasons need to “keep up” or accelerate progress.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We want to combine this additional provision with </w:t>
            </w:r>
            <w:r>
              <w:rPr>
                <w:rFonts w:ascii="Arial" w:hAnsi="Arial" w:cs="Arial"/>
                <w:sz w:val="18"/>
                <w:szCs w:val="18"/>
              </w:rPr>
              <w:t>additional opportunities to develop application of mathematics skills and investigation/mastery learning opportunities.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Extra teaching time and preparation </w:t>
            </w:r>
            <w:r>
              <w:rPr>
                <w:rFonts w:ascii="Arial" w:hAnsi="Arial" w:cs="Arial"/>
                <w:sz w:val="18"/>
                <w:szCs w:val="18"/>
              </w:rPr>
              <w:t>time paid for out of PP budget.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Experienced one to one tutors to work with identified groups and monitor progress and attainment.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Assistant HT and HT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2018</w:t>
            </w:r>
          </w:p>
        </w:tc>
      </w:tr>
      <w:tr w:rsidR="00B754E0" w:rsidRPr="002954A6" w:rsidTr="00B87350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B754E0" w:rsidRPr="002954A6" w:rsidRDefault="00B754E0" w:rsidP="00903196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903196">
              <w:rPr>
                <w:rFonts w:ascii="Arial" w:hAnsi="Arial" w:cs="Arial"/>
                <w:sz w:val="18"/>
                <w:szCs w:val="18"/>
              </w:rPr>
              <w:t>2,500</w:t>
            </w:r>
          </w:p>
        </w:tc>
      </w:tr>
      <w:tr w:rsidR="00B754E0" w:rsidRPr="002954A6" w:rsidTr="00B87350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Pr="00C41DC5" w:rsidRDefault="00B754E0" w:rsidP="00B87350">
            <w:pPr>
              <w:rPr>
                <w:rFonts w:ascii="Arial" w:hAnsi="Arial" w:cs="Arial"/>
                <w:b/>
              </w:rPr>
            </w:pPr>
          </w:p>
          <w:p w:rsidR="00B754E0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</w:p>
          <w:p w:rsidR="00B754E0" w:rsidRPr="002954A6" w:rsidRDefault="00B754E0" w:rsidP="00B754E0">
            <w:pPr>
              <w:pStyle w:val="ListParagraph"/>
              <w:numPr>
                <w:ilvl w:val="0"/>
                <w:numId w:val="1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754E0" w:rsidRPr="002954A6" w:rsidTr="00B87350"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Pr="002954A6">
              <w:rPr>
                <w:rFonts w:ascii="Arial" w:hAnsi="Arial" w:cs="Arial"/>
                <w:b/>
              </w:rPr>
              <w:lastRenderedPageBreak/>
              <w:t>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</w:t>
            </w:r>
            <w:r w:rsidRPr="002954A6">
              <w:rPr>
                <w:rFonts w:ascii="Arial" w:hAnsi="Arial" w:cs="Arial"/>
                <w:b/>
              </w:rPr>
              <w:lastRenderedPageBreak/>
              <w:t>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How will you ensure it is </w:t>
            </w:r>
            <w:r w:rsidRPr="002954A6">
              <w:rPr>
                <w:rFonts w:ascii="Arial" w:hAnsi="Arial" w:cs="Arial"/>
                <w:b/>
              </w:rPr>
              <w:lastRenderedPageBreak/>
              <w:t>implemented well?</w:t>
            </w:r>
          </w:p>
        </w:tc>
        <w:tc>
          <w:tcPr>
            <w:tcW w:w="1276" w:type="dxa"/>
          </w:tcPr>
          <w:p w:rsidR="00B754E0" w:rsidRPr="002954A6" w:rsidRDefault="00B754E0" w:rsidP="00B87350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Staff lead</w:t>
            </w:r>
          </w:p>
        </w:tc>
        <w:tc>
          <w:tcPr>
            <w:tcW w:w="1984" w:type="dxa"/>
          </w:tcPr>
          <w:p w:rsidR="00B754E0" w:rsidRPr="00262114" w:rsidRDefault="00B754E0" w:rsidP="00B87350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 xml:space="preserve">When will you </w:t>
            </w:r>
            <w:r w:rsidRPr="00262114">
              <w:rPr>
                <w:rFonts w:ascii="Arial" w:hAnsi="Arial" w:cs="Arial"/>
                <w:b/>
              </w:rPr>
              <w:lastRenderedPageBreak/>
              <w:t>review implementation?</w:t>
            </w:r>
          </w:p>
        </w:tc>
      </w:tr>
      <w:tr w:rsidR="00B754E0" w:rsidRPr="002954A6" w:rsidTr="00B87350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. Increased attendance rates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support worker employed to monitor pupils and follow up quickly on absences. First day response provision.  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 is employed by school and works closely with senior leaders.</w:t>
            </w:r>
            <w:r w:rsidR="00903196">
              <w:rPr>
                <w:rFonts w:ascii="Arial" w:hAnsi="Arial" w:cs="Arial"/>
                <w:sz w:val="18"/>
                <w:szCs w:val="18"/>
              </w:rPr>
              <w:t xml:space="preserve"> Tracking an monitoring working with parents.</w:t>
            </w:r>
          </w:p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 and FSA</w:t>
            </w:r>
          </w:p>
        </w:tc>
        <w:tc>
          <w:tcPr>
            <w:tcW w:w="1984" w:type="dxa"/>
          </w:tcPr>
          <w:p w:rsidR="00B754E0" w:rsidRPr="00AE78F2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2018</w:t>
            </w:r>
          </w:p>
        </w:tc>
      </w:tr>
      <w:tr w:rsidR="00B754E0" w:rsidRPr="002954A6" w:rsidTr="00B87350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Parents feel able to support and parent their children; increased engagement with school.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>
              <w:rPr>
                <w:rFonts w:ascii="Arial" w:hAnsi="Arial" w:cs="Arial"/>
                <w:sz w:val="18"/>
                <w:szCs w:val="18"/>
              </w:rPr>
              <w:t xml:space="preserve">families who require support from FSA and identify needs.  FSA is able to support with behaviour management, a range of child protection and safeguarding interventions. 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intervention begins.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>
              <w:rPr>
                <w:rFonts w:ascii="Arial" w:hAnsi="Arial" w:cs="Arial"/>
                <w:sz w:val="18"/>
                <w:szCs w:val="18"/>
              </w:rPr>
              <w:t>target families and pupils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is fair, transparent and properly recorded.</w:t>
            </w:r>
          </w:p>
          <w:p w:rsidR="00B754E0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FSA and HT</w:t>
            </w:r>
          </w:p>
        </w:tc>
        <w:tc>
          <w:tcPr>
            <w:tcW w:w="1984" w:type="dxa"/>
          </w:tcPr>
          <w:p w:rsidR="00B754E0" w:rsidRPr="00004FB6" w:rsidRDefault="00B754E0" w:rsidP="00B87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2018</w:t>
            </w:r>
          </w:p>
        </w:tc>
      </w:tr>
      <w:tr w:rsidR="00B754E0" w:rsidRPr="002954A6" w:rsidTr="00B87350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B754E0" w:rsidRPr="002954A6" w:rsidRDefault="00B754E0" w:rsidP="00B87350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903196" w:rsidRPr="002954A6" w:rsidRDefault="00903196" w:rsidP="009031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£3,260</w:t>
            </w:r>
          </w:p>
        </w:tc>
      </w:tr>
    </w:tbl>
    <w:p w:rsidR="009A1A3D" w:rsidRDefault="009A1A3D"/>
    <w:p w:rsidR="009A1A3D" w:rsidRPr="009A1A3D" w:rsidRDefault="009A1A3D" w:rsidP="009A1A3D"/>
    <w:p w:rsidR="009A1A3D" w:rsidRDefault="009A1A3D" w:rsidP="009A1A3D">
      <w:r w:rsidRPr="009A1A3D">
        <w:rPr>
          <w:noProof/>
          <w:lang w:eastAsia="en-GB"/>
        </w:rPr>
        <w:lastRenderedPageBreak/>
        <w:drawing>
          <wp:inline distT="0" distB="0" distL="0" distR="0">
            <wp:extent cx="9486900" cy="2223811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341" cy="222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4E0" w:rsidRDefault="00B754E0" w:rsidP="009A1A3D"/>
    <w:p w:rsidR="009A1A3D" w:rsidRDefault="009A1A3D" w:rsidP="009A1A3D"/>
    <w:p w:rsidR="009A1A3D" w:rsidRPr="009A1A3D" w:rsidRDefault="009A1A3D" w:rsidP="009A1A3D"/>
    <w:sectPr w:rsidR="009A1A3D" w:rsidRPr="009A1A3D" w:rsidSect="00B754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4E0"/>
    <w:rsid w:val="00425293"/>
    <w:rsid w:val="004E4B3F"/>
    <w:rsid w:val="00903196"/>
    <w:rsid w:val="009A1A3D"/>
    <w:rsid w:val="00B67440"/>
    <w:rsid w:val="00B754E0"/>
    <w:rsid w:val="00B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E0"/>
    <w:pPr>
      <w:ind w:left="720"/>
    </w:pPr>
  </w:style>
  <w:style w:type="table" w:styleId="TableGrid">
    <w:name w:val="Table Grid"/>
    <w:basedOn w:val="TableNormal"/>
    <w:uiPriority w:val="59"/>
    <w:rsid w:val="00B7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4901</Characters>
  <Application>Microsoft Office Word</Application>
  <DocSecurity>0</DocSecurity>
  <Lines>40</Lines>
  <Paragraphs>11</Paragraphs>
  <ScaleCrop>false</ScaleCrop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2</cp:revision>
  <dcterms:created xsi:type="dcterms:W3CDTF">2017-12-03T21:14:00Z</dcterms:created>
  <dcterms:modified xsi:type="dcterms:W3CDTF">2017-12-03T21:14:00Z</dcterms:modified>
</cp:coreProperties>
</file>